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Zator 19.03.2024r</w:t>
      </w:r>
    </w:p>
    <w:p w:rsidR="00000000" w:rsidDel="00000000" w:rsidP="00000000" w:rsidRDefault="00000000" w:rsidRPr="00000000" w14:paraId="00000002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Regionalny Ośrodek Kultury  w Zatorze organizuje: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XVI Koncert na wiersze - konkurs recytatorski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dla uczniów </w:t>
      </w:r>
      <w:r w:rsidDel="00000000" w:rsidR="00000000" w:rsidRPr="00000000">
        <w:rPr>
          <w:b w:val="1"/>
          <w:sz w:val="26"/>
          <w:szCs w:val="26"/>
          <w:rtl w:val="0"/>
        </w:rPr>
        <w:t xml:space="preserve">szkół podstawowych z terenu Gminy Zator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dnia 24 kwietnia 2024 r.,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godz.9.00- klasy I-III</w:t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godz.11.00 – klasy IV-VIII</w:t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tabs>
          <w:tab w:val="left" w:leader="none" w:pos="-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Celem konkursu jest prezentacja najcenniejszych dzieł literatury polskiej</w:t>
      </w:r>
    </w:p>
    <w:p w:rsidR="00000000" w:rsidDel="00000000" w:rsidP="00000000" w:rsidRDefault="00000000" w:rsidRPr="00000000" w14:paraId="0000000D">
      <w:pPr>
        <w:spacing w:after="120" w:before="0" w:lineRule="auto"/>
        <w:ind w:firstLine="35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powszechnej, popularyzacja piękna i kultury języka polskiego.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tabs>
          <w:tab w:val="left" w:leader="none" w:pos="-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Konkurs odbędzie się w dwóch grupach wiekowych: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tabs>
          <w:tab w:val="left" w:leader="none" w:pos="1776"/>
        </w:tabs>
        <w:ind w:left="1776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I grupa – klasy 1 – 3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tabs>
          <w:tab w:val="left" w:leader="none" w:pos="1776"/>
        </w:tabs>
        <w:ind w:left="1776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II grupa – klasy 4 – 6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tabs>
          <w:tab w:val="left" w:leader="none" w:pos="1776"/>
        </w:tabs>
        <w:ind w:left="1776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III grupa – klasy 7- 8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tabs>
          <w:tab w:val="left" w:leader="none" w:pos="-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Uczestników obowiązuje: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1776"/>
        </w:tabs>
        <w:ind w:left="177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jeden utwór poetycki /fragment/,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1776"/>
        </w:tabs>
        <w:ind w:left="177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proza /fragment/.</w:t>
      </w:r>
    </w:p>
    <w:p w:rsidR="00000000" w:rsidDel="00000000" w:rsidP="00000000" w:rsidRDefault="00000000" w:rsidRPr="00000000" w14:paraId="00000015">
      <w:pPr>
        <w:spacing w:after="120" w:before="0" w:lineRule="auto"/>
        <w:ind w:firstLine="360"/>
        <w:rPr/>
      </w:pPr>
      <w:r w:rsidDel="00000000" w:rsidR="00000000" w:rsidRPr="00000000">
        <w:rPr>
          <w:sz w:val="22"/>
          <w:szCs w:val="22"/>
          <w:rtl w:val="0"/>
        </w:rPr>
        <w:t xml:space="preserve">Łączny czas prezentacji </w:t>
      </w:r>
      <w:r w:rsidDel="00000000" w:rsidR="00000000" w:rsidRPr="00000000">
        <w:rPr>
          <w:b w:val="1"/>
          <w:sz w:val="22"/>
          <w:szCs w:val="22"/>
          <w:rtl w:val="0"/>
        </w:rPr>
        <w:t xml:space="preserve">nie może przekroczyć 4 minut w grupie I i 5 minut w grupie II i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-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Komisja konkursowa dokona oceny wg następujących kryteriów: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leader="none" w:pos="1776"/>
        </w:tabs>
        <w:ind w:left="177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dobór repertuaru,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left" w:leader="none" w:pos="1776"/>
        </w:tabs>
        <w:ind w:left="177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interpretacja tekstu,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leader="none" w:pos="1776"/>
        </w:tabs>
        <w:ind w:left="177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kultura słowa,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leader="none" w:pos="1778"/>
        </w:tabs>
        <w:spacing w:after="120" w:before="0" w:lineRule="auto"/>
        <w:ind w:left="177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ogólny wyraz artystyczny.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leader="none" w:pos="-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 uczestnictwa z podziałem na grupy:</w:t>
      </w:r>
    </w:p>
    <w:p w:rsidR="00000000" w:rsidDel="00000000" w:rsidP="00000000" w:rsidRDefault="00000000" w:rsidRPr="00000000" w14:paraId="0000001C">
      <w:pPr>
        <w:tabs>
          <w:tab w:val="left" w:leader="none" w:pos="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złożenie w biurze organizatora wypełnionej karty uczestnictwa osobiście lub elektronicznie (sekretariat@rokzator.pl):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szkoły podstawowe z trzyletnim cyklem kształcenia z Gminy Zator mogą wytypować 3 uczestników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szkoły podstawowe  z ośmioletnim cyklem kształcenia z Gminy Zator mogą wytypować ogółem 9 uczestników, po 3 z każdej grupy wiekowej.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Uczestnicy mogą być wytypowani lub wyłonieni w drodze eliminacji szkolnych.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leader="none" w:pos="-360"/>
        </w:tabs>
        <w:spacing w:after="120" w:before="0" w:lineRule="auto"/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Organizator dla laureatów przyzna nagrody i dyplomy.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tabs>
          <w:tab w:val="left" w:leader="none" w:pos="-360"/>
        </w:tabs>
        <w:spacing w:after="120" w:before="0" w:lineRule="auto"/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Zgłoszenie do konkursu na karcie uczestnictwa należy złożyć u organizatora w nieprzekraczalnym terminie 16 kwietnia 2024 r.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left" w:leader="none" w:pos="-360"/>
        </w:tabs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Bliższe informacje można uzyskać w biurze Regionalnego Ośrodka Kultury Doliny Karpia w Zatorze, tel. 841-21-66.</w:t>
      </w:r>
    </w:p>
    <w:p w:rsidR="00000000" w:rsidDel="00000000" w:rsidP="00000000" w:rsidRDefault="00000000" w:rsidRPr="00000000" w14:paraId="00000023">
      <w:pPr>
        <w:spacing w:after="120" w:before="0" w:lineRule="auto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Konkurs recytatorski ma charakter imprezy otwartej, warunkiem uczestnictwa w zmaganiach konkursowych  jest terminowe złożenie karty uczestnictwa. Uczestnictwo w przeglądzie jest jednoznaczne z akceptacją postanowień niniejszego regulaminu, w tym również wyrażeniem zgody, na podstawie art. 81 ust. 1 ustawy o prawie autorskim i prawach pokrewnych z dnia 4 lutego 1994 r (t.j. Dz.U. 2006 r. Nr 90 poz. 631 z późn zm.)  na nieodpłatne utrwalenie wizerunku, w formie fotografii analogowej i cyfrowej, w ramach uczestnictwa w imprezie oraz jej nieodpłatnego rozpowszechniania przez organizatorów bez ograniczeń terytorialnych i czasowych w materiałach dotyczących promocji imprezy oraz wyrażeniem zgody na przetwarzanie danych osobowych  dla potrzeb własnych podmiotu zgodnie z ustawą z dnia 29.08.1997 r. o ochronie danych osobowych (Dz.U. z 2002 r., nr 101, poz.926 z późn. zm.)</w:t>
      </w:r>
    </w:p>
    <w:p w:rsidR="00000000" w:rsidDel="00000000" w:rsidP="00000000" w:rsidRDefault="00000000" w:rsidRPr="00000000" w14:paraId="00000024">
      <w:pPr>
        <w:spacing w:after="120" w:before="0" w:lineRule="auto"/>
        <w:ind w:left="360" w:hanging="30"/>
        <w:jc w:val="righ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Zapraszamy UWAGA!!!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36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Gminny Recytatorski nie stanowi eliminacji do Wojewódzkiego Konkursu Recytatorskiego</w:t>
      </w:r>
    </w:p>
    <w:p w:rsidR="00000000" w:rsidDel="00000000" w:rsidP="00000000" w:rsidRDefault="00000000" w:rsidRPr="00000000" w14:paraId="00000026">
      <w:pPr>
        <w:tabs>
          <w:tab w:val="left" w:leader="none" w:pos="36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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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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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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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bullet"/>
      <w:lvlText w:val="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